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Términos y Condiciones del Servicio Técnico</w:t>
      </w:r>
    </w:p>
    <w:p>
      <w:r>
        <w:br/>
        <w:t>1. Recepción de Equipos</w:t>
        <w:br/>
        <w:t>Todo equipo recibido en nuestras dependencias para diagnóstico, reparación o mantención será registrado internamente con la información correspondiente al cliente y al equipo.</w:t>
        <w:br/>
        <w:br/>
        <w:t>2. Diagnóstico y Presupuesto</w:t>
        <w:br/>
        <w:t>El equipo será diagnosticado y se entregará al cliente un presupuesto detallado para su aprobación. El plazo de entrega del diagnóstico puede variar dependiendo de la complejidad del equipo y la disponibilidad de repuestos.</w:t>
        <w:br/>
        <w:br/>
        <w:t>3. Reparaciones</w:t>
        <w:br/>
        <w:t>Una vez aprobado el presupuesto, se procederá a realizar la reparación. Se informará al cliente cuando el equipo esté listo para retiro.</w:t>
        <w:br/>
        <w:br/>
        <w:t>4. Plazo para Retiro de Equipos</w:t>
        <w:br/>
        <w:t>El cliente dispondrá de un plazo de 15 días corridos desde la fecha de notificación de equipo listo para retiro (ya sea por reparación realizada o por rechazo del presupuesto) para retirar el equipo.</w:t>
        <w:br/>
        <w:br/>
        <w:t>5. Cobro por Bodegaje</w:t>
        <w:br/>
        <w:t>Transcurrido el plazo de 15 días sin que el equipo haya sido retirado, se aplicará un cobro por concepto de bodegaje de 0,05 UF diarios por cada día adicional de almacenaje. Este cobro se sumará al valor total del servicio al momento del retiro del equipo.</w:t>
        <w:br/>
        <w:br/>
        <w:t>6. Abandono Legal</w:t>
        <w:br/>
        <w:t>De acuerdo con lo establecido en el Artículo 42 de la Ley N° 19.496 sobre Protección de los Derechos de los Consumidores, si el cliente no retira el equipo en el plazo de un año contado desde la fecha de notificación del equipo listo, se entenderá que el bien ha sido abandonado en favor del proveedor, quien podrá disponer de él libremente.</w:t>
        <w:br/>
        <w:br/>
        <w:t>7. Responsabilidad</w:t>
        <w:br/>
        <w:t>Nuestra empresa no se responsabiliza por equipos no retirados dentro de los plazos establecidos. Los equipos almacenados están sujetos a riesgos inherentes al paso del tiempo, como deterioro natural de componentes.</w:t>
        <w:br/>
        <w:br/>
        <w:t>8. Aceptación</w:t>
        <w:br/>
        <w:t>El ingreso del equipo a nuestras dependencias implica la aceptación total de estos términos y condiciones por parte del cliente.</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